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6" w:rsidRPr="000A1387" w:rsidRDefault="00076C9D" w:rsidP="004E7151">
      <w:pPr>
        <w:tabs>
          <w:tab w:val="left" w:pos="284"/>
        </w:tabs>
        <w:rPr>
          <w:rFonts w:asciiTheme="minorHAnsi" w:hAnsiTheme="minorHAnsi" w:cstheme="minorHAnsi"/>
          <w:color w:val="000000" w:themeColor="text1"/>
          <w:sz w:val="26"/>
          <w:szCs w:val="24"/>
        </w:rPr>
      </w:pPr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1. </w:t>
      </w:r>
      <w:r w:rsidR="00E36320" w:rsidRPr="000A1387">
        <w:rPr>
          <w:rFonts w:asciiTheme="minorHAnsi" w:hAnsiTheme="minorHAnsi" w:cstheme="minorHAnsi"/>
          <w:b/>
          <w:color w:val="000000" w:themeColor="text1"/>
          <w:sz w:val="26"/>
          <w:szCs w:val="24"/>
        </w:rPr>
        <w:t>Check the boxes</w:t>
      </w:r>
      <w:r w:rsidR="00921AD3" w:rsidRPr="000A1387">
        <w:rPr>
          <w:rFonts w:asciiTheme="minorHAnsi" w:hAnsiTheme="minorHAnsi" w:cstheme="minorHAnsi"/>
          <w:b/>
          <w:color w:val="000000" w:themeColor="text1"/>
          <w:sz w:val="26"/>
          <w:szCs w:val="24"/>
        </w:rPr>
        <w:t xml:space="preserve"> </w:t>
      </w:r>
      <w:r w:rsidR="00921AD3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>to complete each phrase. P</w:t>
      </w:r>
      <w:r w:rsidR="00E36320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>rovide a reason</w:t>
      </w:r>
      <w:r w:rsidR="009F2FD7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 </w:t>
      </w:r>
      <w:r w:rsidR="009F2FD7" w:rsidRPr="000A1387">
        <w:rPr>
          <w:rFonts w:asciiTheme="minorHAnsi" w:hAnsiTheme="minorHAnsi" w:cstheme="minorHAnsi"/>
          <w:b/>
          <w:color w:val="000000" w:themeColor="text1"/>
          <w:sz w:val="26"/>
          <w:szCs w:val="24"/>
        </w:rPr>
        <w:t xml:space="preserve">why </w:t>
      </w:r>
      <w:r w:rsidR="00921AD3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>in each case.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28"/>
        <w:gridCol w:w="709"/>
        <w:gridCol w:w="3114"/>
        <w:gridCol w:w="4380"/>
      </w:tblGrid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6320" w:rsidRPr="000A1387" w:rsidRDefault="00046EFC" w:rsidP="00046EF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E36320" w:rsidRPr="000A1387" w:rsidRDefault="00046EFC" w:rsidP="00046EF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320" w:rsidRPr="000A1387" w:rsidRDefault="00046EFC" w:rsidP="00232CB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36320" w:rsidRPr="000A1387" w:rsidRDefault="001C48F9" w:rsidP="00B1018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Statement…</w:t>
            </w:r>
          </w:p>
        </w:tc>
        <w:tc>
          <w:tcPr>
            <w:tcW w:w="4380" w:type="dxa"/>
            <w:tcBorders>
              <w:top w:val="nil"/>
              <w:left w:val="nil"/>
              <w:bottom w:val="dashSmallGap" w:sz="2" w:space="0" w:color="BFBFBF"/>
              <w:right w:val="nil"/>
            </w:tcBorders>
            <w:vAlign w:val="center"/>
          </w:tcPr>
          <w:p w:rsidR="00E36320" w:rsidRPr="000A1387" w:rsidRDefault="001C48F9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Why</w:t>
            </w:r>
            <w:r w:rsidR="00FE6EDA"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06269" w:rsidRPr="000A1387" w:rsidRDefault="00AE3148" w:rsidP="00046EF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D06269" w:rsidRPr="000A1387" w:rsidRDefault="00AE3148" w:rsidP="00046EF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6269" w:rsidRPr="000A1387" w:rsidRDefault="00AE3148" w:rsidP="00046EF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D06269" w:rsidRPr="000A1387" w:rsidRDefault="00305AEF" w:rsidP="00FE6EDA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</w:t>
            </w:r>
            <w:r w:rsidR="00FE6EDA"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squares are rectangles.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D06269" w:rsidRPr="000A1387" w:rsidRDefault="00D06269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3148" w:rsidRPr="000A1387" w:rsidRDefault="00AE3148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E3148" w:rsidRPr="000A1387" w:rsidRDefault="00AE3148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8" w:rsidRPr="000A1387" w:rsidRDefault="00AE3148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AE3148" w:rsidRPr="000A1387" w:rsidRDefault="00305AEF" w:rsidP="007B654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</w:t>
            </w:r>
            <w:r w:rsidR="007B6544"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squares are parallelograms</w:t>
            </w:r>
            <w:r w:rsidR="00FE6EDA"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AE3148" w:rsidRPr="000A1387" w:rsidRDefault="00AE3148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3148" w:rsidRPr="000A1387" w:rsidRDefault="00AE3148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E3148" w:rsidRPr="000A1387" w:rsidRDefault="00AE3148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148" w:rsidRPr="000A1387" w:rsidRDefault="00AE3148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AE3148" w:rsidRPr="000A1387" w:rsidRDefault="00305AEF" w:rsidP="007B654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</w:t>
            </w:r>
            <w:r w:rsidR="007B6544"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rectangles are kites.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AE3148" w:rsidRPr="000A1387" w:rsidRDefault="00AE3148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590C4F" w:rsidRPr="000A1387" w:rsidRDefault="00590C4F" w:rsidP="007B654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</w:t>
            </w:r>
            <w:r w:rsidR="007B6544"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rectangles are rhombuses.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590C4F" w:rsidRPr="000A1387" w:rsidRDefault="00590C4F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590C4F" w:rsidRPr="000A1387" w:rsidRDefault="00590C4F" w:rsidP="007B654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</w:t>
            </w:r>
            <w:r w:rsidR="007B6544"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kites are rhombuses.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590C4F" w:rsidRPr="000A1387" w:rsidRDefault="00590C4F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…rectangles are parallelograms.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590C4F" w:rsidRPr="000A1387" w:rsidRDefault="00590C4F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…rectangles are squares.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590C4F" w:rsidRPr="000A1387" w:rsidRDefault="00590C4F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87" w:rsidRPr="000A1387" w:rsidTr="00076C9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0C4F" w:rsidRPr="000A1387" w:rsidRDefault="00590C4F" w:rsidP="003122F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Pr="000A13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dashSmallGap" w:sz="2" w:space="0" w:color="BFBFBF"/>
            </w:tcBorders>
          </w:tcPr>
          <w:p w:rsidR="00590C4F" w:rsidRPr="000A1387" w:rsidRDefault="00590C4F" w:rsidP="00590C4F">
            <w:pPr>
              <w:tabs>
                <w:tab w:val="left" w:pos="497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3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…parallelograms are kites.</w:t>
            </w:r>
          </w:p>
        </w:tc>
        <w:tc>
          <w:tcPr>
            <w:tcW w:w="4380" w:type="dxa"/>
            <w:tcBorders>
              <w:top w:val="dashSmallGap" w:sz="2" w:space="0" w:color="BFBFBF"/>
              <w:left w:val="dashSmallGap" w:sz="2" w:space="0" w:color="BFBFBF"/>
              <w:bottom w:val="dashSmallGap" w:sz="2" w:space="0" w:color="BFBFBF"/>
              <w:right w:val="dashSmallGap" w:sz="2" w:space="0" w:color="BFBFBF"/>
            </w:tcBorders>
            <w:vAlign w:val="center"/>
          </w:tcPr>
          <w:p w:rsidR="00590C4F" w:rsidRPr="000A1387" w:rsidRDefault="00590C4F" w:rsidP="00643CE6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B6544" w:rsidRPr="000A1387" w:rsidRDefault="007B6544" w:rsidP="00D154B6">
      <w:pPr>
        <w:tabs>
          <w:tab w:val="left" w:pos="284"/>
        </w:tabs>
        <w:spacing w:before="0" w:after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76C9D" w:rsidRPr="000A1387" w:rsidRDefault="00795276" w:rsidP="000A1387">
      <w:pPr>
        <w:tabs>
          <w:tab w:val="left" w:pos="284"/>
        </w:tabs>
        <w:ind w:left="284" w:hanging="284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2. </w:t>
      </w:r>
      <w:r w:rsidR="00653219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E14CF4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>Use the</w:t>
      </w:r>
      <w:r w:rsidR="004E6984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E6984" w:rsidRPr="000A1387">
        <w:rPr>
          <w:rFonts w:asciiTheme="minorHAnsi" w:hAnsiTheme="minorHAnsi" w:cstheme="minorHAnsi"/>
          <w:noProof/>
          <w:color w:val="000000" w:themeColor="text1"/>
          <w:sz w:val="26"/>
          <w:szCs w:val="26"/>
          <w:lang w:eastAsia="en-AU"/>
        </w:rPr>
        <w:drawing>
          <wp:inline distT="0" distB="0" distL="0" distR="0">
            <wp:extent cx="404815" cy="457203"/>
            <wp:effectExtent l="0" t="0" r="0" b="0"/>
            <wp:docPr id="5" name="Picture 5" title="Screenshot of the Microsoft Word 'Shapes' tool, found on the Insert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6CC04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5" cy="45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CF4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653219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>menu from the Insert tab</w:t>
      </w:r>
      <w:r w:rsidR="00E14CF4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can you </w:t>
      </w:r>
      <w:r w:rsidR="007B6544" w:rsidRPr="000A138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construct these </w:t>
      </w:r>
      <w:r w:rsidR="00E14CF4" w:rsidRPr="000A138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quadrilateral</w:t>
      </w:r>
      <w:r w:rsidR="007B6544" w:rsidRPr="000A138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s? </w:t>
      </w:r>
      <w:r w:rsidR="000A1387">
        <w:rPr>
          <w:rFonts w:asciiTheme="minorHAnsi" w:hAnsiTheme="minorHAnsi" w:cstheme="minorHAnsi"/>
          <w:b/>
          <w:color w:val="000000" w:themeColor="text1"/>
          <w:sz w:val="26"/>
          <w:szCs w:val="26"/>
        </w:rPr>
        <w:br/>
      </w:r>
      <w:r w:rsidR="007B6544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>If not, explain why</w:t>
      </w:r>
      <w:r w:rsidR="00653219" w:rsidRPr="000A1387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076C9D" w:rsidRPr="000A1387" w:rsidRDefault="00E14CF4" w:rsidP="00E14CF4">
      <w:pPr>
        <w:tabs>
          <w:tab w:val="left" w:pos="1276"/>
          <w:tab w:val="left" w:pos="524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(a)</w:t>
      </w:r>
      <w:r w:rsidR="00076C9D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both a rectangle and</w:t>
      </w: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rhombus</w:t>
      </w: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(b</w:t>
      </w:r>
      <w:r w:rsidR="00076C9D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6C9D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both a parallelogram and a kite</w:t>
      </w:r>
    </w:p>
    <w:tbl>
      <w:tblPr>
        <w:tblW w:w="0" w:type="auto"/>
        <w:jc w:val="center"/>
        <w:tblBorders>
          <w:top w:val="dashSmallGap" w:sz="2" w:space="0" w:color="BFBFBF"/>
          <w:left w:val="dashSmallGap" w:sz="2" w:space="0" w:color="BFBFBF"/>
          <w:bottom w:val="dashSmallGap" w:sz="2" w:space="0" w:color="BFBFBF"/>
          <w:right w:val="dashSmallGap" w:sz="2" w:space="0" w:color="BFBFBF"/>
          <w:insideH w:val="dashSmallGap" w:sz="2" w:space="0" w:color="BFBFBF"/>
          <w:insideV w:val="dashSmallGap" w:sz="2" w:space="0" w:color="BFBF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0A1387" w:rsidRPr="000A1387" w:rsidTr="000A1387">
        <w:trPr>
          <w:trHeight w:hRule="exact" w:val="2098"/>
          <w:jc w:val="center"/>
        </w:trPr>
        <w:tc>
          <w:tcPr>
            <w:tcW w:w="3969" w:type="dxa"/>
            <w:vAlign w:val="center"/>
          </w:tcPr>
          <w:p w:rsidR="002537C7" w:rsidRPr="000A1387" w:rsidRDefault="002537C7" w:rsidP="004E6984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537C7" w:rsidRPr="000A1387" w:rsidRDefault="002537C7" w:rsidP="00A109D8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B6AD7" w:rsidRPr="000A1387" w:rsidRDefault="00E14CF4" w:rsidP="00E14CF4">
      <w:pPr>
        <w:tabs>
          <w:tab w:val="left" w:pos="1276"/>
          <w:tab w:val="left" w:pos="524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(c) a 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rectangle that is not</w:t>
      </w:r>
      <w:r w:rsidR="001842E0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rhombus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(d) a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kite that is not</w:t>
      </w:r>
      <w:r w:rsidR="001842E0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parallelogram</w:t>
      </w:r>
    </w:p>
    <w:tbl>
      <w:tblPr>
        <w:tblW w:w="0" w:type="auto"/>
        <w:jc w:val="center"/>
        <w:tblBorders>
          <w:top w:val="dashSmallGap" w:sz="2" w:space="0" w:color="BFBFBF"/>
          <w:left w:val="dashSmallGap" w:sz="2" w:space="0" w:color="BFBFBF"/>
          <w:bottom w:val="dashSmallGap" w:sz="2" w:space="0" w:color="BFBFBF"/>
          <w:right w:val="dashSmallGap" w:sz="2" w:space="0" w:color="BFBFBF"/>
          <w:insideH w:val="dashSmallGap" w:sz="2" w:space="0" w:color="BFBFBF"/>
          <w:insideV w:val="dashSmallGap" w:sz="2" w:space="0" w:color="BFBF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0A1387" w:rsidRPr="000A1387" w:rsidTr="000A1387">
        <w:trPr>
          <w:trHeight w:hRule="exact" w:val="2098"/>
          <w:jc w:val="center"/>
        </w:trPr>
        <w:tc>
          <w:tcPr>
            <w:tcW w:w="3969" w:type="dxa"/>
            <w:vAlign w:val="center"/>
          </w:tcPr>
          <w:p w:rsidR="002537C7" w:rsidRPr="000A1387" w:rsidRDefault="002537C7" w:rsidP="004E6984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537C7" w:rsidRPr="000A1387" w:rsidRDefault="002537C7" w:rsidP="004E6984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B6AD7" w:rsidRPr="000A1387" w:rsidRDefault="00EA2E3B" w:rsidP="001D6BE3">
      <w:pPr>
        <w:tabs>
          <w:tab w:val="left" w:pos="1276"/>
          <w:tab w:val="left" w:pos="524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154B6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(e</w:t>
      </w:r>
      <w:r w:rsidR="001D6BE3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) a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trapezium and not </w:t>
      </w:r>
      <w:r w:rsidR="00D154B6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a kite</w:t>
      </w:r>
      <w:r w:rsidR="00D154B6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(f</w:t>
      </w:r>
      <w:r w:rsidR="001D6BE3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) n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ot a rectangle and not a kite</w:t>
      </w:r>
    </w:p>
    <w:tbl>
      <w:tblPr>
        <w:tblW w:w="0" w:type="auto"/>
        <w:jc w:val="center"/>
        <w:tblBorders>
          <w:top w:val="dashSmallGap" w:sz="2" w:space="0" w:color="BFBFBF"/>
          <w:left w:val="dashSmallGap" w:sz="2" w:space="0" w:color="BFBFBF"/>
          <w:bottom w:val="dashSmallGap" w:sz="2" w:space="0" w:color="BFBFBF"/>
          <w:right w:val="dashSmallGap" w:sz="2" w:space="0" w:color="BFBFBF"/>
          <w:insideH w:val="dashSmallGap" w:sz="2" w:space="0" w:color="BFBFBF"/>
          <w:insideV w:val="dashSmallGap" w:sz="2" w:space="0" w:color="BFBF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0A1387" w:rsidRPr="000A1387" w:rsidTr="000A1387">
        <w:trPr>
          <w:trHeight w:hRule="exact" w:val="2098"/>
          <w:jc w:val="center"/>
        </w:trPr>
        <w:tc>
          <w:tcPr>
            <w:tcW w:w="3969" w:type="dxa"/>
            <w:vAlign w:val="center"/>
          </w:tcPr>
          <w:p w:rsidR="002537C7" w:rsidRPr="000A1387" w:rsidRDefault="002537C7" w:rsidP="004E6984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537C7" w:rsidRPr="000A1387" w:rsidRDefault="002537C7" w:rsidP="00A109D8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F3D93" w:rsidRPr="000A1387" w:rsidRDefault="001842E0" w:rsidP="007F3D93">
      <w:pPr>
        <w:tabs>
          <w:tab w:val="left" w:pos="426"/>
        </w:tabs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lastRenderedPageBreak/>
        <w:t>4. Us</w:t>
      </w:r>
      <w:r w:rsidR="00D154B6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ing </w:t>
      </w:r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>the</w:t>
      </w:r>
      <w:r w:rsidR="004E6984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 </w:t>
      </w:r>
      <w:r w:rsidR="004E6984" w:rsidRPr="000A1387">
        <w:rPr>
          <w:rFonts w:asciiTheme="minorHAnsi" w:hAnsiTheme="minorHAnsi" w:cstheme="minorHAnsi"/>
          <w:noProof/>
          <w:color w:val="000000" w:themeColor="text1"/>
          <w:sz w:val="26"/>
          <w:szCs w:val="26"/>
          <w:lang w:eastAsia="en-AU"/>
        </w:rPr>
        <w:drawing>
          <wp:inline distT="0" distB="0" distL="0" distR="0" wp14:anchorId="7741A5DA" wp14:editId="2C849581">
            <wp:extent cx="404815" cy="457203"/>
            <wp:effectExtent l="0" t="0" r="0" b="0"/>
            <wp:docPr id="6" name="Picture 6" title="Screenshot of the Microsoft Word 'Shapes' tool, found on the Insert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6CC04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5" cy="45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984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 </w:t>
      </w:r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and </w:t>
      </w:r>
      <w:r w:rsidR="004E6984" w:rsidRPr="000A1387">
        <w:rPr>
          <w:rFonts w:asciiTheme="minorHAnsi" w:hAnsiTheme="minorHAnsi" w:cstheme="minorHAnsi"/>
          <w:noProof/>
          <w:color w:val="000000" w:themeColor="text1"/>
          <w:sz w:val="26"/>
          <w:szCs w:val="24"/>
          <w:lang w:eastAsia="en-AU"/>
        </w:rPr>
        <w:drawing>
          <wp:inline distT="0" distB="0" distL="0" distR="0">
            <wp:extent cx="306000" cy="457200"/>
            <wp:effectExtent l="0" t="0" r="0" b="0"/>
            <wp:docPr id="7" name="Picture 7" title="Screenshot of the Microsoft Word 'Text Box' tool, found on the Insert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6C208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 tool, draw a</w:t>
      </w:r>
      <w:r w:rsidRPr="000A1387">
        <w:rPr>
          <w:rFonts w:asciiTheme="minorHAnsi" w:hAnsiTheme="minorHAnsi" w:cstheme="minorHAnsi"/>
          <w:b/>
          <w:color w:val="000000" w:themeColor="text1"/>
          <w:sz w:val="26"/>
          <w:szCs w:val="24"/>
        </w:rPr>
        <w:t xml:space="preserve"> Venn diagram</w:t>
      </w:r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 to sh</w:t>
      </w:r>
      <w:bookmarkStart w:id="0" w:name="_GoBack"/>
      <w:bookmarkEnd w:id="0"/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ow how these </w:t>
      </w:r>
      <w:r w:rsidR="00FF106B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 xml:space="preserve">sets </w:t>
      </w:r>
      <w:r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>relate</w:t>
      </w:r>
      <w:r w:rsidR="00FF106B" w:rsidRPr="000A1387">
        <w:rPr>
          <w:rFonts w:asciiTheme="minorHAnsi" w:hAnsiTheme="minorHAnsi" w:cstheme="minorHAnsi"/>
          <w:color w:val="000000" w:themeColor="text1"/>
          <w:sz w:val="26"/>
          <w:szCs w:val="24"/>
        </w:rPr>
        <w:t>.</w:t>
      </w:r>
    </w:p>
    <w:p w:rsidR="007F3D93" w:rsidRPr="000A1387" w:rsidRDefault="007F3D93" w:rsidP="007F3D93">
      <w:pPr>
        <w:tabs>
          <w:tab w:val="left" w:pos="426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B6AD7" w:rsidRPr="000A1387" w:rsidRDefault="003355B6" w:rsidP="007F3D93">
      <w:pPr>
        <w:tabs>
          <w:tab w:val="left" w:pos="284"/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66E72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(a)  Squares and rectangles</w:t>
      </w:r>
      <w:r w:rsidR="00D66E72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(b) 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Parallelograms, rhombuses, and squares</w:t>
      </w:r>
    </w:p>
    <w:tbl>
      <w:tblPr>
        <w:tblW w:w="0" w:type="auto"/>
        <w:jc w:val="center"/>
        <w:tblBorders>
          <w:top w:val="dashSmallGap" w:sz="2" w:space="0" w:color="BFBFBF"/>
          <w:left w:val="dashSmallGap" w:sz="2" w:space="0" w:color="BFBFBF"/>
          <w:bottom w:val="dashSmallGap" w:sz="2" w:space="0" w:color="BFBFBF"/>
          <w:right w:val="dashSmallGap" w:sz="2" w:space="0" w:color="BFBFBF"/>
          <w:insideH w:val="dashSmallGap" w:sz="2" w:space="0" w:color="BFBFBF"/>
          <w:insideV w:val="dashSmallGap" w:sz="2" w:space="0" w:color="BFBFBF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A1387" w:rsidRPr="000A1387" w:rsidTr="000A1387">
        <w:trPr>
          <w:trHeight w:hRule="exact" w:val="4535"/>
          <w:jc w:val="center"/>
        </w:trPr>
        <w:tc>
          <w:tcPr>
            <w:tcW w:w="4819" w:type="dxa"/>
            <w:vAlign w:val="center"/>
          </w:tcPr>
          <w:p w:rsidR="003033BB" w:rsidRPr="000A1387" w:rsidRDefault="003033BB" w:rsidP="00D154B6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033BB" w:rsidRPr="000A1387" w:rsidRDefault="003033BB" w:rsidP="00A6232B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F3D93" w:rsidRPr="000A1387" w:rsidRDefault="007F3D93" w:rsidP="003355B6">
      <w:pPr>
        <w:tabs>
          <w:tab w:val="left" w:pos="567"/>
          <w:tab w:val="left" w:pos="5103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B6AD7" w:rsidRPr="000A1387" w:rsidRDefault="007F3D93" w:rsidP="007F3D93">
      <w:pPr>
        <w:tabs>
          <w:tab w:val="left" w:pos="284"/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033BB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c)</w:t>
      </w:r>
      <w:r w:rsidR="003033BB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Trapezia, kites</w:t>
      </w: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, squares and parallelograms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033BB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6B6AD7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d)</w:t>
      </w:r>
      <w:r w:rsidR="003033BB"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387">
        <w:rPr>
          <w:rFonts w:asciiTheme="minorHAnsi" w:hAnsiTheme="minorHAnsi" w:cstheme="minorHAnsi"/>
          <w:color w:val="000000" w:themeColor="text1"/>
          <w:sz w:val="22"/>
          <w:szCs w:val="22"/>
        </w:rPr>
        <w:t>Rhombuses, kites and rectangles</w:t>
      </w:r>
    </w:p>
    <w:tbl>
      <w:tblPr>
        <w:tblW w:w="0" w:type="auto"/>
        <w:jc w:val="center"/>
        <w:tblBorders>
          <w:top w:val="dashSmallGap" w:sz="2" w:space="0" w:color="BFBFBF"/>
          <w:left w:val="dashSmallGap" w:sz="2" w:space="0" w:color="BFBFBF"/>
          <w:bottom w:val="dashSmallGap" w:sz="2" w:space="0" w:color="BFBFBF"/>
          <w:right w:val="dashSmallGap" w:sz="2" w:space="0" w:color="BFBFBF"/>
          <w:insideH w:val="dashSmallGap" w:sz="2" w:space="0" w:color="BFBFBF"/>
          <w:insideV w:val="dashSmallGap" w:sz="2" w:space="0" w:color="BFBFBF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A1387" w:rsidRPr="000A1387" w:rsidTr="000A1387">
        <w:trPr>
          <w:trHeight w:hRule="exact" w:val="4535"/>
          <w:jc w:val="center"/>
        </w:trPr>
        <w:tc>
          <w:tcPr>
            <w:tcW w:w="4819" w:type="dxa"/>
            <w:vAlign w:val="center"/>
          </w:tcPr>
          <w:p w:rsidR="003033BB" w:rsidRPr="000A1387" w:rsidRDefault="003033BB" w:rsidP="00A6232B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033BB" w:rsidRPr="000A1387" w:rsidRDefault="003033BB" w:rsidP="00A6232B">
            <w:pPr>
              <w:tabs>
                <w:tab w:val="left" w:pos="497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B6AD7" w:rsidRPr="000A1387" w:rsidRDefault="006B6AD7" w:rsidP="007F3D93">
      <w:pPr>
        <w:tabs>
          <w:tab w:val="left" w:pos="567"/>
          <w:tab w:val="left" w:pos="5103"/>
        </w:tabs>
        <w:rPr>
          <w:rFonts w:asciiTheme="minorHAnsi" w:hAnsiTheme="minorHAnsi" w:cstheme="minorHAnsi"/>
          <w:b/>
          <w:color w:val="000000" w:themeColor="text1"/>
          <w:sz w:val="2"/>
        </w:rPr>
      </w:pPr>
    </w:p>
    <w:sectPr w:rsidR="006B6AD7" w:rsidRPr="000A1387">
      <w:headerReference w:type="default" r:id="rId10"/>
      <w:footerReference w:type="default" r:id="rId11"/>
      <w:pgSz w:w="11894" w:h="16834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EC" w:rsidRDefault="00FB58EC" w:rsidP="00890011">
      <w:pPr>
        <w:spacing w:before="0" w:after="0"/>
      </w:pPr>
      <w:r>
        <w:separator/>
      </w:r>
    </w:p>
  </w:endnote>
  <w:endnote w:type="continuationSeparator" w:id="0">
    <w:p w:rsidR="00FB58EC" w:rsidRDefault="00FB58EC" w:rsidP="008900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4E6984" w:rsidRDefault="004E6984" w:rsidP="004E6984">
    <w:pPr>
      <w:widowControl w:val="0"/>
      <w:pBdr>
        <w:top w:val="single" w:sz="2" w:space="5" w:color="auto"/>
      </w:pBdr>
      <w:tabs>
        <w:tab w:val="right" w:pos="9498"/>
      </w:tabs>
      <w:spacing w:before="0" w:after="0" w:line="180" w:lineRule="atLeas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© State of NSW, Department of Education, 2018</w:t>
    </w:r>
    <w:r>
      <w:rPr>
        <w:rFonts w:asciiTheme="minorHAnsi" w:hAnsiTheme="minorHAnsi" w:cstheme="minorHAnsi"/>
        <w:sz w:val="20"/>
      </w:rPr>
      <w:tab/>
    </w:r>
    <w:r w:rsidRPr="004E6984">
      <w:rPr>
        <w:rFonts w:asciiTheme="minorHAnsi" w:hAnsiTheme="minorHAnsi" w:cstheme="minorHAnsi"/>
        <w:sz w:val="20"/>
      </w:rPr>
      <w:fldChar w:fldCharType="begin"/>
    </w:r>
    <w:r w:rsidRPr="004E6984">
      <w:rPr>
        <w:rFonts w:asciiTheme="minorHAnsi" w:hAnsiTheme="minorHAnsi" w:cstheme="minorHAnsi"/>
        <w:sz w:val="20"/>
      </w:rPr>
      <w:instrText xml:space="preserve"> PAGE   \* MERGEFORMAT </w:instrText>
    </w:r>
    <w:r w:rsidRPr="004E6984">
      <w:rPr>
        <w:rFonts w:asciiTheme="minorHAnsi" w:hAnsiTheme="minorHAnsi" w:cstheme="minorHAnsi"/>
        <w:sz w:val="20"/>
      </w:rPr>
      <w:fldChar w:fldCharType="separate"/>
    </w:r>
    <w:r w:rsidR="000A1387">
      <w:rPr>
        <w:rFonts w:asciiTheme="minorHAnsi" w:hAnsiTheme="minorHAnsi" w:cstheme="minorHAnsi"/>
        <w:noProof/>
        <w:sz w:val="20"/>
      </w:rPr>
      <w:t>1</w:t>
    </w:r>
    <w:r w:rsidRPr="004E6984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EC" w:rsidRDefault="00FB58EC" w:rsidP="00890011">
      <w:pPr>
        <w:spacing w:before="0" w:after="0"/>
      </w:pPr>
      <w:r>
        <w:separator/>
      </w:r>
    </w:p>
  </w:footnote>
  <w:footnote w:type="continuationSeparator" w:id="0">
    <w:p w:rsidR="00FB58EC" w:rsidRDefault="00FB58EC" w:rsidP="008900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4E6984" w:rsidRDefault="00F36671" w:rsidP="004E6984">
    <w:pPr>
      <w:pStyle w:val="Header"/>
      <w:pBdr>
        <w:bottom w:val="single" w:sz="4" w:space="1" w:color="auto"/>
      </w:pBdr>
      <w:rPr>
        <w:rFonts w:asciiTheme="minorHAnsi" w:hAnsiTheme="minorHAnsi" w:cstheme="minorHAnsi"/>
        <w:b/>
        <w:color w:val="000000" w:themeColor="text1"/>
        <w:sz w:val="32"/>
        <w:szCs w:val="34"/>
      </w:rPr>
    </w:pPr>
    <w:r w:rsidRPr="004E6984">
      <w:rPr>
        <w:rFonts w:asciiTheme="minorHAnsi" w:hAnsiTheme="minorHAnsi" w:cstheme="minorHAnsi"/>
        <w:b/>
        <w:color w:val="000000" w:themeColor="text1"/>
        <w:sz w:val="32"/>
        <w:szCs w:val="34"/>
      </w:rPr>
      <w:t>Quirky Quadrilaterals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52"/>
    <w:multiLevelType w:val="hybridMultilevel"/>
    <w:tmpl w:val="9E082B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562"/>
    <w:multiLevelType w:val="hybridMultilevel"/>
    <w:tmpl w:val="5A18E5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6766B"/>
    <w:multiLevelType w:val="hybridMultilevel"/>
    <w:tmpl w:val="731C63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03D73"/>
    <w:multiLevelType w:val="hybridMultilevel"/>
    <w:tmpl w:val="487C36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3DDF"/>
    <w:multiLevelType w:val="hybridMultilevel"/>
    <w:tmpl w:val="B232A7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0"/>
    <w:rsid w:val="000353BE"/>
    <w:rsid w:val="00046EFC"/>
    <w:rsid w:val="00076C9D"/>
    <w:rsid w:val="000A1387"/>
    <w:rsid w:val="000D667E"/>
    <w:rsid w:val="000E2AAC"/>
    <w:rsid w:val="001514D3"/>
    <w:rsid w:val="00183E95"/>
    <w:rsid w:val="001842E0"/>
    <w:rsid w:val="00197179"/>
    <w:rsid w:val="001A1A45"/>
    <w:rsid w:val="001C0C7E"/>
    <w:rsid w:val="001C48F9"/>
    <w:rsid w:val="001D6BE3"/>
    <w:rsid w:val="002201ED"/>
    <w:rsid w:val="00232CB7"/>
    <w:rsid w:val="0023569D"/>
    <w:rsid w:val="002537C7"/>
    <w:rsid w:val="002E0754"/>
    <w:rsid w:val="002E2B30"/>
    <w:rsid w:val="003033BB"/>
    <w:rsid w:val="00305AEF"/>
    <w:rsid w:val="003122F2"/>
    <w:rsid w:val="003355B6"/>
    <w:rsid w:val="00366BAD"/>
    <w:rsid w:val="003F39D7"/>
    <w:rsid w:val="004771B6"/>
    <w:rsid w:val="004E6984"/>
    <w:rsid w:val="004E7151"/>
    <w:rsid w:val="005147EC"/>
    <w:rsid w:val="0051746E"/>
    <w:rsid w:val="00590C4F"/>
    <w:rsid w:val="00614260"/>
    <w:rsid w:val="00642126"/>
    <w:rsid w:val="00643CE6"/>
    <w:rsid w:val="00653219"/>
    <w:rsid w:val="0068541B"/>
    <w:rsid w:val="006B0AE1"/>
    <w:rsid w:val="006B6AD7"/>
    <w:rsid w:val="006F0DAD"/>
    <w:rsid w:val="0073074B"/>
    <w:rsid w:val="007351C8"/>
    <w:rsid w:val="00795276"/>
    <w:rsid w:val="007B63D9"/>
    <w:rsid w:val="007B6544"/>
    <w:rsid w:val="007E1E16"/>
    <w:rsid w:val="007F3D93"/>
    <w:rsid w:val="007F4664"/>
    <w:rsid w:val="008300ED"/>
    <w:rsid w:val="00886220"/>
    <w:rsid w:val="00890011"/>
    <w:rsid w:val="008A5BAC"/>
    <w:rsid w:val="00921AD3"/>
    <w:rsid w:val="009520F8"/>
    <w:rsid w:val="009535EC"/>
    <w:rsid w:val="00977027"/>
    <w:rsid w:val="00991BE5"/>
    <w:rsid w:val="009C378C"/>
    <w:rsid w:val="009F2FD7"/>
    <w:rsid w:val="00A04AD9"/>
    <w:rsid w:val="00A109D8"/>
    <w:rsid w:val="00A35337"/>
    <w:rsid w:val="00A6232B"/>
    <w:rsid w:val="00A75C0B"/>
    <w:rsid w:val="00AB3E6D"/>
    <w:rsid w:val="00AC16CF"/>
    <w:rsid w:val="00AC4737"/>
    <w:rsid w:val="00AE3148"/>
    <w:rsid w:val="00AF4AFC"/>
    <w:rsid w:val="00B10181"/>
    <w:rsid w:val="00B23D9E"/>
    <w:rsid w:val="00B60D5A"/>
    <w:rsid w:val="00B72927"/>
    <w:rsid w:val="00BE19EF"/>
    <w:rsid w:val="00C0172C"/>
    <w:rsid w:val="00C2465A"/>
    <w:rsid w:val="00C37899"/>
    <w:rsid w:val="00CE5DE9"/>
    <w:rsid w:val="00D06269"/>
    <w:rsid w:val="00D154B6"/>
    <w:rsid w:val="00D55E38"/>
    <w:rsid w:val="00D66E72"/>
    <w:rsid w:val="00D8727F"/>
    <w:rsid w:val="00DB7E7E"/>
    <w:rsid w:val="00DF42C0"/>
    <w:rsid w:val="00E1309B"/>
    <w:rsid w:val="00E14CF4"/>
    <w:rsid w:val="00E22624"/>
    <w:rsid w:val="00E259DE"/>
    <w:rsid w:val="00E36320"/>
    <w:rsid w:val="00E90EC6"/>
    <w:rsid w:val="00EA2E3B"/>
    <w:rsid w:val="00EB233E"/>
    <w:rsid w:val="00EC6D20"/>
    <w:rsid w:val="00EF2C5A"/>
    <w:rsid w:val="00F346CA"/>
    <w:rsid w:val="00F36671"/>
    <w:rsid w:val="00FB58EC"/>
    <w:rsid w:val="00FE6EDA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EE7CF"/>
  <w15:chartTrackingRefBased/>
  <w15:docId w15:val="{D18E2066-40ED-4F6F-A846-D52AE550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4">
    <w:name w:val="Heading4"/>
    <w:basedOn w:val="Normal"/>
    <w:next w:val="Normal"/>
    <w:pPr>
      <w:keepNext/>
      <w:spacing w:before="240" w:after="60" w:line="360" w:lineRule="auto"/>
      <w:outlineLvl w:val="2"/>
    </w:pPr>
    <w:rPr>
      <w:rFonts w:ascii="Arial" w:hAnsi="Arial"/>
      <w:b/>
      <w:sz w:val="20"/>
      <w:lang w:val="en-US"/>
    </w:rPr>
  </w:style>
  <w:style w:type="paragraph" w:customStyle="1" w:styleId="StAcbody">
    <w:name w:val="StAc body"/>
    <w:basedOn w:val="Normal"/>
    <w:pPr>
      <w:widowControl w:val="0"/>
    </w:pPr>
    <w:rPr>
      <w:rFonts w:ascii="Comic Sans MS" w:hAnsi="Comic Sans MS"/>
      <w:sz w:val="22"/>
      <w:lang w:val="en-US"/>
    </w:rPr>
  </w:style>
  <w:style w:type="paragraph" w:customStyle="1" w:styleId="StActHead">
    <w:name w:val="StActHead"/>
    <w:basedOn w:val="Heading3"/>
    <w:next w:val="StAcbody"/>
    <w:pPr>
      <w:spacing w:before="120" w:after="120"/>
    </w:pPr>
    <w:rPr>
      <w:rFonts w:ascii="Comic Sans MS" w:hAnsi="Comic Sans MS"/>
      <w:b/>
      <w:lang w:val="en-US"/>
    </w:rPr>
  </w:style>
  <w:style w:type="paragraph" w:customStyle="1" w:styleId="StActsubhead">
    <w:name w:val="StActsubhead"/>
    <w:basedOn w:val="StActHead"/>
    <w:next w:val="StAcbody"/>
    <w:pPr>
      <w:widowControl w:val="0"/>
    </w:pPr>
    <w:rPr>
      <w:sz w:val="22"/>
    </w:rPr>
  </w:style>
  <w:style w:type="paragraph" w:customStyle="1" w:styleId="labels">
    <w:name w:val="labels"/>
    <w:basedOn w:val="StActhead0"/>
    <w:rPr>
      <w:rFonts w:ascii="Arial" w:hAnsi="Arial"/>
      <w:sz w:val="20"/>
    </w:rPr>
  </w:style>
  <w:style w:type="paragraph" w:customStyle="1" w:styleId="StActbody">
    <w:name w:val="StActbody"/>
    <w:basedOn w:val="Normal"/>
    <w:pPr>
      <w:widowControl w:val="0"/>
    </w:pPr>
    <w:rPr>
      <w:rFonts w:ascii="Comic Sans MS" w:hAnsi="Comic Sans MS"/>
      <w:lang w:val="en-US"/>
    </w:rPr>
  </w:style>
  <w:style w:type="paragraph" w:customStyle="1" w:styleId="StActhead0">
    <w:name w:val="StActhead"/>
    <w:basedOn w:val="StActbody"/>
    <w:next w:val="StActbody"/>
    <w:rPr>
      <w:b/>
    </w:rPr>
  </w:style>
  <w:style w:type="paragraph" w:customStyle="1" w:styleId="Unittitle">
    <w:name w:val="Unit title"/>
    <w:basedOn w:val="Normal"/>
    <w:rPr>
      <w:rFonts w:ascii="Arial" w:hAnsi="Arial"/>
      <w:b/>
      <w:i/>
      <w:sz w:val="28"/>
    </w:rPr>
  </w:style>
  <w:style w:type="paragraph" w:customStyle="1" w:styleId="bulleted">
    <w:name w:val="bulleted"/>
    <w:basedOn w:val="Normal"/>
    <w:pPr>
      <w:tabs>
        <w:tab w:val="left" w:pos="680"/>
      </w:tabs>
    </w:pPr>
  </w:style>
  <w:style w:type="paragraph" w:customStyle="1" w:styleId="Heading1">
    <w:name w:val="Heading1"/>
    <w:basedOn w:val="Normal"/>
    <w:rPr>
      <w:rFonts w:ascii="Arial" w:hAnsi="Arial"/>
      <w:b/>
    </w:rPr>
  </w:style>
  <w:style w:type="paragraph" w:customStyle="1" w:styleId="Heading2">
    <w:name w:val="Heading2"/>
    <w:basedOn w:val="Normal"/>
    <w:next w:val="Normal"/>
    <w:rPr>
      <w:rFonts w:ascii="Arial" w:hAnsi="Arial"/>
      <w:b/>
    </w:rPr>
  </w:style>
  <w:style w:type="paragraph" w:customStyle="1" w:styleId="StudentNum">
    <w:name w:val="StudentNum"/>
    <w:basedOn w:val="StActbody"/>
    <w:pPr>
      <w:ind w:left="709" w:hanging="709"/>
    </w:pPr>
  </w:style>
  <w:style w:type="paragraph" w:styleId="Header">
    <w:name w:val="header"/>
    <w:basedOn w:val="Normal"/>
    <w:link w:val="HeaderChar"/>
    <w:uiPriority w:val="99"/>
    <w:unhideWhenUsed/>
    <w:rsid w:val="00890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01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11"/>
    <w:rPr>
      <w:sz w:val="24"/>
      <w:lang w:eastAsia="en-US"/>
    </w:rPr>
  </w:style>
  <w:style w:type="table" w:styleId="TableGrid">
    <w:name w:val="Table Grid"/>
    <w:basedOn w:val="TableNormal"/>
    <w:uiPriority w:val="59"/>
    <w:rsid w:val="00E36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90D1-24F1-4122-A110-847D2B0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50002 Sets</vt:lpstr>
    </vt:vector>
  </TitlesOfParts>
  <Company>MAC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50002 Sets</dc:title>
  <dc:subject/>
  <dc:creator>State of NSW Department of Education</dc:creator>
  <cp:keywords/>
  <cp:lastModifiedBy>Brooks, Michael</cp:lastModifiedBy>
  <cp:revision>3</cp:revision>
  <cp:lastPrinted>2009-09-27T23:43:00Z</cp:lastPrinted>
  <dcterms:created xsi:type="dcterms:W3CDTF">2018-09-06T22:57:00Z</dcterms:created>
  <dcterms:modified xsi:type="dcterms:W3CDTF">2018-09-06T23:11:00Z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DAP Default">
    <vt:lpwstr>NODEFAULTDAP</vt:lpwstr>
  </property>
</Properties>
</file>